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UNIVERSIDAD CATÓLICA LUIS AMIGÓ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Vicerrectoría Académica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Horario docente- Semestre 1 - 2024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6374"/>
        <w:gridCol w:w="3399"/>
        <w:tblGridChange w:id="0">
          <w:tblGrid>
            <w:gridCol w:w="6374"/>
            <w:gridCol w:w="3399"/>
          </w:tblGrid>
        </w:tblGridChange>
      </w:tblGrid>
      <w:tr>
        <w:trPr>
          <w:cantSplit w:val="0"/>
          <w:trHeight w:val="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Facultad: Ciencias Sociales Salud y Bienestar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Programa: Psicología</w:t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del docente: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2"/>
                <w:szCs w:val="22"/>
                <w:rtl w:val="0"/>
              </w:rPr>
              <w:t xml:space="preserve">Eliza Kratc Gil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Ubicación: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2"/>
                <w:szCs w:val="22"/>
                <w:rtl w:val="0"/>
              </w:rPr>
              <w:t xml:space="preserve">Bloque 1 428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Correo institucional: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eliza.gilgi@amigo.edu.co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Actividades: (Docencia, Extensión o Investigación)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800"/>
        <w:gridCol w:w="1140"/>
        <w:gridCol w:w="1095"/>
        <w:gridCol w:w="1350"/>
        <w:gridCol w:w="1275"/>
        <w:gridCol w:w="1275"/>
        <w:gridCol w:w="1605"/>
        <w:tblGridChange w:id="0">
          <w:tblGrid>
            <w:gridCol w:w="1800"/>
            <w:gridCol w:w="1140"/>
            <w:gridCol w:w="1095"/>
            <w:gridCol w:w="1350"/>
            <w:gridCol w:w="1275"/>
            <w:gridCol w:w="1275"/>
            <w:gridCol w:w="1605"/>
          </w:tblGrid>
        </w:tblGridChange>
      </w:tblGrid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MARTES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MIÉRCOLES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JUEVES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VIERNES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SÁBADO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06:00 a 07:00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07:00 a 08:00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Docencia Indirecta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Extensión: Observatorio comportamento suicida sector externo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Extensión: proyecto salud mental y módulos formación  para sector externo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I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nvestigación trabajo de campo municipios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Docencia Indirecta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08:00 a 09:00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Reunión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Investigación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Extensión: Observatorio comportamento suicida sector externo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Extensión: proyecto salud mental y módulos formación  para sector externo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Investigación trabajo de campo municipios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Investigación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lef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09:00 a 10:00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Reunión investigación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Extensión: Observatorio comportamento suicida sector externo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Extensión: proyecto salud mental y módulos formación  para sector externo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Investigación trabajo de campo municipios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Investigación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lef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10:00 a 11:00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Aula: 1-420</w:t>
            </w:r>
          </w:p>
          <w:p w:rsidR="00000000" w:rsidDel="00000000" w:rsidP="00000000" w:rsidRDefault="00000000" w:rsidRPr="00000000" w14:paraId="00000036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  <w:hyperlink r:id="rId7">
              <w:r w:rsidDel="00000000" w:rsidR="00000000" w:rsidRPr="00000000">
                <w:rPr>
                  <w:color w:val="333333"/>
                  <w:sz w:val="18"/>
                  <w:szCs w:val="18"/>
                  <w:rtl w:val="0"/>
                </w:rPr>
                <w:t xml:space="preserve">Grupo 1 PSTGMD264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Prevencion del suicidio en entorno universitario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Extensión: proyecto salud mental y módulos formación  para sector externo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Investigación trabajo de campo municipios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Coordinación área Clínica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lef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11:00 a 12:00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Aula: 1-420</w:t>
            </w:r>
          </w:p>
          <w:p w:rsidR="00000000" w:rsidDel="00000000" w:rsidP="00000000" w:rsidRDefault="00000000" w:rsidRPr="00000000" w14:paraId="0000003E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  <w:hyperlink r:id="rId8">
              <w:r w:rsidDel="00000000" w:rsidR="00000000" w:rsidRPr="00000000">
                <w:rPr>
                  <w:color w:val="333333"/>
                  <w:sz w:val="18"/>
                  <w:szCs w:val="18"/>
                  <w:rtl w:val="0"/>
                </w:rPr>
                <w:t xml:space="preserve">Grupo 1 PSTGMD264 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Prevencion del suicidio en entorno universitario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Extensión: proyecto salud mental y módulos formación  para sector externo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lef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 Investigación trabajo de campo municipios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Coordinación área Clínica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lef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12:00 a 13:00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lef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13:00 a 14:00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Reunión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área Clínica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Extensión: proyecto salud mental y módulos formación  para sector externo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Investigación trabajo de campo municipios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 Coordinación área Clínica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lef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14:00 a 15:00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Reunión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Área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Clínica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Extensión: proyecto salud mental y módulos formación  para sector externo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Investigación trabajo de campo municipios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 Coordinación área Clínica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lef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15:00 a 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Reunión área Y Grado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Investigación trabajo de campo municipios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 Coordinación área Clínica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lef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16:00 a 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Reunión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TG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Investigación trabajo de campo municipios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 Coordinación área Clínica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lef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17:00 a 18:00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Investigación trabajo de campo municipios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lef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 </w:t>
            </w:r>
          </w:p>
        </w:tc>
      </w:tr>
      <w:tr>
        <w:trPr>
          <w:cantSplit w:val="0"/>
          <w:trHeight w:val="899.4921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18:00 a 19:00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lef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b w:val="1"/>
                  <w:color w:val="333333"/>
                  <w:sz w:val="18"/>
                  <w:szCs w:val="18"/>
                  <w:rtl w:val="0"/>
                </w:rPr>
                <w:t xml:space="preserve">PSM 026 PSICOLOGÍA DE LA SALUD : Grupo 2 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Aula 1-311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lef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19:00 a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lef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b w:val="1"/>
                  <w:color w:val="333333"/>
                  <w:sz w:val="18"/>
                  <w:szCs w:val="18"/>
                  <w:highlight w:val="white"/>
                  <w:rtl w:val="0"/>
                </w:rPr>
                <w:t xml:space="preserve">PSM 026 PSICOLOGÍA DE LA SALUD : Grupo 2 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Aula 1-311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lef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Docencia: 4 horas,  DI: 2 horas, coordinación área 8 horas, Extensión: 9.5 horas, Investigacion: 14 horas, 2 horas: Disponible cursos dirigidos. </w:t>
      </w:r>
    </w:p>
    <w:sectPr>
      <w:headerReference r:id="rId11" w:type="default"/>
      <w:pgSz w:h="20160" w:w="12240" w:orient="portrait"/>
      <w:pgMar w:bottom="1242" w:top="1418" w:left="1701" w:right="1701" w:header="45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8925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-1080133</wp:posOffset>
          </wp:positionH>
          <wp:positionV relativeFrom="paragraph">
            <wp:posOffset>-535938</wp:posOffset>
          </wp:positionV>
          <wp:extent cx="11095990" cy="10028694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5990" cy="1002869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E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C78C4"/>
    <w:pPr>
      <w:spacing w:after="0" w:line="240" w:lineRule="auto"/>
      <w:jc w:val="both"/>
    </w:pPr>
    <w:rPr>
      <w:rFonts w:ascii="Arial" w:cs="Times New Roman" w:eastAsia="Calibri" w:hAnsi="Arial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link w:val="TextoindependienteCar"/>
    <w:unhideWhenUsed w:val="1"/>
    <w:rsid w:val="005C78C4"/>
    <w:pPr>
      <w:spacing w:after="120"/>
    </w:pPr>
    <w:rPr>
      <w:sz w:val="20"/>
    </w:rPr>
  </w:style>
  <w:style w:type="character" w:styleId="TextoindependienteCar" w:customStyle="1">
    <w:name w:val="Texto independiente Car"/>
    <w:basedOn w:val="Fuentedeprrafopredeter"/>
    <w:link w:val="Textoindependiente"/>
    <w:rsid w:val="005C78C4"/>
    <w:rPr>
      <w:rFonts w:ascii="Arial" w:cs="Times New Roman" w:eastAsia="Calibri" w:hAnsi="Arial"/>
      <w:sz w:val="20"/>
      <w:szCs w:val="24"/>
      <w:lang w:eastAsia="es-ES" w:val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5" w:themeTint="000099" w:val="single"/>
        <w:left w:color="9cc2e5" w:space="0" w:sz="4" w:themeColor="accent5" w:themeTint="000099" w:val="single"/>
        <w:bottom w:color="9cc2e5" w:space="0" w:sz="4" w:themeColor="accent5" w:themeTint="000099" w:val="single"/>
        <w:right w:color="9cc2e5" w:space="0" w:sz="4" w:themeColor="accent5" w:themeTint="000099" w:val="single"/>
        <w:insideH w:color="9cc2e5" w:space="0" w:sz="4" w:themeColor="accent5" w:themeTint="000099" w:val="single"/>
        <w:insideV w:color="9cc2e5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</w:style>
  <w:style w:type="paragraph" w:styleId="Encabezado">
    <w:name w:val="header"/>
    <w:basedOn w:val="Normal"/>
    <w:link w:val="EncabezadoCar"/>
    <w:uiPriority w:val="99"/>
    <w:unhideWhenUsed w:val="1"/>
    <w:rsid w:val="005C78C4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C78C4"/>
    <w:rPr>
      <w:rFonts w:ascii="Arial" w:cs="Times New Roman" w:eastAsia="Calibri" w:hAnsi="Arial"/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202BF3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02BF3"/>
    <w:rPr>
      <w:rFonts w:ascii="Arial" w:cs="Times New Roman" w:eastAsia="Calibri" w:hAnsi="Arial"/>
      <w:sz w:val="24"/>
      <w:szCs w:val="24"/>
      <w:lang w:eastAsia="es-ES" w:val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1" w:val="single"/>
          <w:left w:color="4472c4" w:space="0" w:sz="4" w:themeColor="accent1" w:val="single"/>
          <w:bottom w:color="4472c4" w:space="0" w:sz="4" w:themeColor="accent1" w:val="single"/>
          <w:right w:color="4472c4" w:space="0" w:sz="4" w:themeColor="accent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table" w:styleId="Tablaconcuadrcula">
    <w:name w:val="Table Grid"/>
    <w:basedOn w:val="Tablanormal"/>
    <w:uiPriority w:val="39"/>
    <w:rsid w:val="00CB177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academia.funlam.edu.co/seguimientoacademico/sistema/index.jsf#" TargetMode="External"/><Relationship Id="rId9" Type="http://schemas.openxmlformats.org/officeDocument/2006/relationships/hyperlink" Target="https://academia.funlam.edu.co/seguimientoacademico/sistema/index.jsf#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cademia.funlam.edu.co/seguimientoacademico/sistema/index.jsf#" TargetMode="External"/><Relationship Id="rId8" Type="http://schemas.openxmlformats.org/officeDocument/2006/relationships/hyperlink" Target="https://academia.funlam.edu.co/seguimientoacademico/sistema/index.jsf#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NyI4WnEUqfBGo8rgaTCaprj2Tw==">CgMxLjA4AHIhMXdWWVBQZDJDVzVZNlZJMkEtS05xMEtSQllaV3JaM21V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2024-01-24T14:43:00Z</dcterms:created>
  <dc:creator>Ayudas Tecnologicas</dc:creator>
</cp:coreProperties>
</file>